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BA15" w14:textId="431B75F2" w:rsidR="00F525D2" w:rsidRPr="001B6DF8" w:rsidRDefault="00F525D2" w:rsidP="00F525D2">
      <w:pPr>
        <w:rPr>
          <w:rFonts w:ascii="Calibri" w:hAnsi="Calibri" w:cs="Calibri"/>
          <w:b/>
          <w:bCs/>
          <w:sz w:val="24"/>
          <w:szCs w:val="24"/>
        </w:rPr>
      </w:pPr>
      <w:proofErr w:type="spellStart"/>
      <w:r w:rsidRPr="001B6DF8">
        <w:rPr>
          <w:rFonts w:ascii="Calibri" w:hAnsi="Calibri" w:cs="Calibri"/>
          <w:b/>
          <w:bCs/>
          <w:sz w:val="24"/>
          <w:szCs w:val="24"/>
        </w:rPr>
        <w:t>Bridford</w:t>
      </w:r>
      <w:proofErr w:type="spellEnd"/>
      <w:r w:rsidRPr="001B6DF8">
        <w:rPr>
          <w:rFonts w:ascii="Calibri" w:hAnsi="Calibri" w:cs="Calibri"/>
          <w:b/>
          <w:bCs/>
          <w:sz w:val="24"/>
          <w:szCs w:val="24"/>
        </w:rPr>
        <w:t xml:space="preserve"> Parish Council Risk Assessment March 2024</w:t>
      </w:r>
    </w:p>
    <w:p w14:paraId="6B79848E"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INSURED RISKS</w:t>
      </w:r>
    </w:p>
    <w:p w14:paraId="2FDF19D9" w14:textId="4E02EEA6" w:rsidR="00F525D2" w:rsidRPr="001B6DF8" w:rsidRDefault="00F525D2" w:rsidP="00F525D2">
      <w:pPr>
        <w:rPr>
          <w:rFonts w:ascii="Calibri" w:hAnsi="Calibri" w:cs="Calibri"/>
          <w:sz w:val="24"/>
          <w:szCs w:val="24"/>
        </w:rPr>
      </w:pPr>
      <w:r w:rsidRPr="001B6DF8">
        <w:rPr>
          <w:rFonts w:ascii="Calibri" w:hAnsi="Calibri" w:cs="Calibri"/>
          <w:sz w:val="24"/>
          <w:szCs w:val="24"/>
        </w:rPr>
        <w:t xml:space="preserve">Insurance policy held with Hiscox Insurance Company Limited administered by Came &amp; Company due for </w:t>
      </w:r>
      <w:r w:rsidRPr="00494AA7">
        <w:rPr>
          <w:rFonts w:ascii="Calibri" w:hAnsi="Calibri" w:cs="Calibri"/>
          <w:sz w:val="24"/>
          <w:szCs w:val="24"/>
        </w:rPr>
        <w:t>renewal 1st June 202</w:t>
      </w:r>
      <w:r w:rsidR="001E3BBB" w:rsidRPr="00494AA7">
        <w:rPr>
          <w:rFonts w:ascii="Calibri" w:hAnsi="Calibri" w:cs="Calibri"/>
          <w:sz w:val="24"/>
          <w:szCs w:val="24"/>
        </w:rPr>
        <w:t>4</w:t>
      </w:r>
    </w:p>
    <w:p w14:paraId="1CEF60CB" w14:textId="77777777" w:rsidR="00F525D2" w:rsidRPr="001B6DF8" w:rsidRDefault="00F525D2" w:rsidP="00F525D2">
      <w:pPr>
        <w:rPr>
          <w:rFonts w:ascii="Calibri" w:hAnsi="Calibri" w:cs="Calibri"/>
          <w:sz w:val="24"/>
          <w:szCs w:val="24"/>
        </w:rPr>
      </w:pPr>
    </w:p>
    <w:p w14:paraId="2660FFC0"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Cover includes the following:</w:t>
      </w:r>
    </w:p>
    <w:p w14:paraId="72401E79"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t>Public Liability</w:t>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t>£</w:t>
      </w:r>
      <w:proofErr w:type="gramStart"/>
      <w:r w:rsidRPr="001B6DF8">
        <w:rPr>
          <w:rFonts w:ascii="Calibri" w:hAnsi="Calibri" w:cs="Calibri"/>
          <w:sz w:val="24"/>
          <w:szCs w:val="24"/>
        </w:rPr>
        <w:t>10,000,000  *</w:t>
      </w:r>
      <w:proofErr w:type="gramEnd"/>
    </w:p>
    <w:p w14:paraId="20DDEADD"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t>Property Owners Liability</w:t>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t>£10,000,000</w:t>
      </w:r>
    </w:p>
    <w:p w14:paraId="7C87F121"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t>Employers Liability</w:t>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t>£10,000,000</w:t>
      </w:r>
    </w:p>
    <w:p w14:paraId="063A7ED2" w14:textId="77777777" w:rsidR="00F525D2" w:rsidRPr="001B6DF8" w:rsidRDefault="00F525D2" w:rsidP="00F525D2">
      <w:pPr>
        <w:rPr>
          <w:rFonts w:ascii="Calibri" w:hAnsi="Calibri" w:cs="Calibri"/>
          <w:sz w:val="24"/>
          <w:szCs w:val="24"/>
        </w:rPr>
      </w:pPr>
    </w:p>
    <w:p w14:paraId="0D1FED46"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 xml:space="preserve">* Public liability cover extends to the Allotments, Play </w:t>
      </w:r>
      <w:proofErr w:type="gramStart"/>
      <w:r w:rsidRPr="001B6DF8">
        <w:rPr>
          <w:rFonts w:ascii="Calibri" w:hAnsi="Calibri" w:cs="Calibri"/>
          <w:sz w:val="24"/>
          <w:szCs w:val="24"/>
        </w:rPr>
        <w:t>Park</w:t>
      </w:r>
      <w:proofErr w:type="gramEnd"/>
      <w:r w:rsidRPr="001B6DF8">
        <w:rPr>
          <w:rFonts w:ascii="Calibri" w:hAnsi="Calibri" w:cs="Calibri"/>
          <w:sz w:val="24"/>
          <w:szCs w:val="24"/>
        </w:rPr>
        <w:t xml:space="preserve"> and Village Garden</w:t>
      </w:r>
    </w:p>
    <w:p w14:paraId="1CDE45A3" w14:textId="77777777" w:rsidR="00F525D2" w:rsidRPr="001B6DF8" w:rsidRDefault="00F525D2" w:rsidP="00F525D2">
      <w:pPr>
        <w:rPr>
          <w:rFonts w:ascii="Calibri" w:hAnsi="Calibri" w:cs="Calibri"/>
          <w:sz w:val="24"/>
          <w:szCs w:val="24"/>
        </w:rPr>
      </w:pPr>
    </w:p>
    <w:p w14:paraId="16224254"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This insurance policy also provides cover to include:</w:t>
      </w:r>
    </w:p>
    <w:p w14:paraId="3B574843"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t>Libel (publisher’s liability)</w:t>
      </w:r>
    </w:p>
    <w:p w14:paraId="1E7C1193"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r>
      <w:proofErr w:type="gramStart"/>
      <w:r w:rsidRPr="001B6DF8">
        <w:rPr>
          <w:rFonts w:ascii="Calibri" w:hAnsi="Calibri" w:cs="Calibri"/>
          <w:sz w:val="24"/>
          <w:szCs w:val="24"/>
        </w:rPr>
        <w:t>Mis-appropriation</w:t>
      </w:r>
      <w:proofErr w:type="gramEnd"/>
      <w:r w:rsidRPr="001B6DF8">
        <w:rPr>
          <w:rFonts w:ascii="Calibri" w:hAnsi="Calibri" w:cs="Calibri"/>
          <w:sz w:val="24"/>
          <w:szCs w:val="24"/>
        </w:rPr>
        <w:t xml:space="preserve"> of funds</w:t>
      </w:r>
    </w:p>
    <w:p w14:paraId="18BB0913"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t>Officials’ liability</w:t>
      </w:r>
    </w:p>
    <w:p w14:paraId="5A57DB1E"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t>Legal expenses</w:t>
      </w:r>
    </w:p>
    <w:p w14:paraId="777DF718"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t>Property which included:</w:t>
      </w:r>
      <w:r w:rsidRPr="001B6DF8">
        <w:rPr>
          <w:rFonts w:ascii="Calibri" w:hAnsi="Calibri" w:cs="Calibri"/>
          <w:sz w:val="24"/>
          <w:szCs w:val="24"/>
        </w:rPr>
        <w:tab/>
      </w:r>
      <w:r w:rsidRPr="001B6DF8">
        <w:rPr>
          <w:rFonts w:ascii="Calibri" w:hAnsi="Calibri" w:cs="Calibri"/>
          <w:sz w:val="24"/>
          <w:szCs w:val="24"/>
        </w:rPr>
        <w:tab/>
        <w:t>Bus shelter</w:t>
      </w:r>
    </w:p>
    <w:p w14:paraId="367D54D2"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t>Notice Board</w:t>
      </w:r>
    </w:p>
    <w:p w14:paraId="012BD4EF"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t>Play Equipment / tables / benches at Play Park</w:t>
      </w:r>
    </w:p>
    <w:p w14:paraId="099483BC"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t>Safety surface at Play Park</w:t>
      </w:r>
    </w:p>
    <w:p w14:paraId="218E6B89" w14:textId="06257A34" w:rsidR="00F525D2" w:rsidRPr="001B6DF8" w:rsidRDefault="00F525D2" w:rsidP="00F525D2">
      <w:pPr>
        <w:rPr>
          <w:rFonts w:ascii="Calibri" w:hAnsi="Calibri" w:cs="Calibri"/>
          <w:sz w:val="24"/>
          <w:szCs w:val="24"/>
        </w:rPr>
      </w:pPr>
      <w:r w:rsidRPr="001B6DF8">
        <w:rPr>
          <w:rFonts w:ascii="Calibri" w:hAnsi="Calibri" w:cs="Calibri"/>
          <w:sz w:val="24"/>
          <w:szCs w:val="24"/>
        </w:rPr>
        <w:t xml:space="preserve">                                                         </w:t>
      </w:r>
      <w:r w:rsidR="005B6B01">
        <w:rPr>
          <w:rFonts w:ascii="Calibri" w:hAnsi="Calibri" w:cs="Calibri"/>
          <w:sz w:val="24"/>
          <w:szCs w:val="24"/>
        </w:rPr>
        <w:tab/>
      </w:r>
      <w:r w:rsidR="005B6B01">
        <w:rPr>
          <w:rFonts w:ascii="Calibri" w:hAnsi="Calibri" w:cs="Calibri"/>
          <w:sz w:val="24"/>
          <w:szCs w:val="24"/>
        </w:rPr>
        <w:tab/>
      </w:r>
      <w:r w:rsidRPr="001B6DF8">
        <w:rPr>
          <w:rFonts w:ascii="Calibri" w:hAnsi="Calibri" w:cs="Calibri"/>
          <w:sz w:val="24"/>
          <w:szCs w:val="24"/>
        </w:rPr>
        <w:t>Benches at Pound Lane and the Village Garden</w:t>
      </w:r>
    </w:p>
    <w:p w14:paraId="6FC03A80"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t>Granite Village sign</w:t>
      </w:r>
    </w:p>
    <w:p w14:paraId="3C912CE2"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t>Salt spreader</w:t>
      </w:r>
    </w:p>
    <w:p w14:paraId="2873BD62"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494AA7">
        <w:rPr>
          <w:rFonts w:ascii="Calibri" w:hAnsi="Calibri" w:cs="Calibri"/>
          <w:sz w:val="24"/>
          <w:szCs w:val="24"/>
        </w:rPr>
        <w:t>Computer equipment</w:t>
      </w:r>
    </w:p>
    <w:p w14:paraId="7B3525ED"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r>
      <w:r w:rsidRPr="001B6DF8">
        <w:rPr>
          <w:rFonts w:ascii="Calibri" w:hAnsi="Calibri" w:cs="Calibri"/>
          <w:sz w:val="24"/>
          <w:szCs w:val="24"/>
        </w:rPr>
        <w:tab/>
        <w:t>Defibrillator</w:t>
      </w:r>
    </w:p>
    <w:p w14:paraId="40FCE052"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FINANCIAL RISKS</w:t>
      </w:r>
    </w:p>
    <w:p w14:paraId="403680EE"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Financial Regulations</w:t>
      </w:r>
    </w:p>
    <w:p w14:paraId="05FD0DD2" w14:textId="66CDBDB5" w:rsidR="00F525D2" w:rsidRPr="001B6DF8" w:rsidRDefault="00F525D2" w:rsidP="00F525D2">
      <w:pPr>
        <w:rPr>
          <w:rFonts w:ascii="Calibri" w:hAnsi="Calibri" w:cs="Calibri"/>
          <w:sz w:val="24"/>
          <w:szCs w:val="24"/>
        </w:rPr>
      </w:pPr>
      <w:r w:rsidRPr="001B6DF8">
        <w:rPr>
          <w:rFonts w:ascii="Calibri" w:hAnsi="Calibri" w:cs="Calibri"/>
          <w:sz w:val="24"/>
          <w:szCs w:val="24"/>
        </w:rPr>
        <w:t xml:space="preserve">The Parish Council has Financial Regulations to govern the conduct of financial transactions, sets an annual budget to determine the level of precept required and maintains internal </w:t>
      </w:r>
      <w:r w:rsidRPr="001B6DF8">
        <w:rPr>
          <w:rFonts w:ascii="Calibri" w:hAnsi="Calibri" w:cs="Calibri"/>
          <w:sz w:val="24"/>
          <w:szCs w:val="24"/>
        </w:rPr>
        <w:lastRenderedPageBreak/>
        <w:t>controls, including measures to prevent and detect fraud and corruption.  This is reviewed annually.</w:t>
      </w:r>
    </w:p>
    <w:p w14:paraId="5807DF38"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Statement of Internal Control</w:t>
      </w:r>
    </w:p>
    <w:p w14:paraId="410B4E72"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 xml:space="preserve">The Parish Council has a Statement of Internal Control which is reviewed </w:t>
      </w:r>
      <w:proofErr w:type="gramStart"/>
      <w:r w:rsidRPr="001B6DF8">
        <w:rPr>
          <w:rFonts w:ascii="Calibri" w:hAnsi="Calibri" w:cs="Calibri"/>
          <w:sz w:val="24"/>
          <w:szCs w:val="24"/>
        </w:rPr>
        <w:t>annually</w:t>
      </w:r>
      <w:proofErr w:type="gramEnd"/>
    </w:p>
    <w:p w14:paraId="69CD42DA"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Internal Audit</w:t>
      </w:r>
    </w:p>
    <w:p w14:paraId="028AA46D"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 xml:space="preserve">The Parish Council has an Internal Audit undertaken annually by a competent independent </w:t>
      </w:r>
      <w:proofErr w:type="gramStart"/>
      <w:r w:rsidRPr="001B6DF8">
        <w:rPr>
          <w:rFonts w:ascii="Calibri" w:hAnsi="Calibri" w:cs="Calibri"/>
          <w:sz w:val="24"/>
          <w:szCs w:val="24"/>
        </w:rPr>
        <w:t>person</w:t>
      </w:r>
      <w:proofErr w:type="gramEnd"/>
    </w:p>
    <w:p w14:paraId="1BD2AD69"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Standing Orders</w:t>
      </w:r>
    </w:p>
    <w:p w14:paraId="7C535761"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 xml:space="preserve">The Parish Council </w:t>
      </w:r>
      <w:proofErr w:type="gramStart"/>
      <w:r w:rsidRPr="001B6DF8">
        <w:rPr>
          <w:rFonts w:ascii="Calibri" w:hAnsi="Calibri" w:cs="Calibri"/>
          <w:sz w:val="24"/>
          <w:szCs w:val="24"/>
        </w:rPr>
        <w:t>has</w:t>
      </w:r>
      <w:proofErr w:type="gramEnd"/>
      <w:r w:rsidRPr="001B6DF8">
        <w:rPr>
          <w:rFonts w:ascii="Calibri" w:hAnsi="Calibri" w:cs="Calibri"/>
          <w:sz w:val="24"/>
          <w:szCs w:val="24"/>
        </w:rPr>
        <w:t xml:space="preserve"> Standing Orders to regulate its business and procedures which are reviewed annually</w:t>
      </w:r>
    </w:p>
    <w:p w14:paraId="58C14F3A"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Transparency Code</w:t>
      </w:r>
    </w:p>
    <w:p w14:paraId="0B09578A"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 xml:space="preserve">The Parish Council having a turnover of less than £25,000 is legally bound to comply with the Transparency Code and publishes all required financial and other information on the </w:t>
      </w:r>
      <w:proofErr w:type="spellStart"/>
      <w:r w:rsidRPr="00494AA7">
        <w:rPr>
          <w:rFonts w:ascii="Calibri" w:hAnsi="Calibri" w:cs="Calibri"/>
          <w:sz w:val="24"/>
          <w:szCs w:val="24"/>
        </w:rPr>
        <w:t>Bridford</w:t>
      </w:r>
      <w:proofErr w:type="spellEnd"/>
      <w:r w:rsidRPr="00494AA7">
        <w:rPr>
          <w:rFonts w:ascii="Calibri" w:hAnsi="Calibri" w:cs="Calibri"/>
          <w:sz w:val="24"/>
          <w:szCs w:val="24"/>
        </w:rPr>
        <w:t xml:space="preserve"> website.</w:t>
      </w:r>
    </w:p>
    <w:p w14:paraId="006FF917"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DALC</w:t>
      </w:r>
    </w:p>
    <w:p w14:paraId="62B3A46C"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The Parish Council is a member of Devon Association of Local Councils and the Society of Local Council Clerks, providing access to professional advice at the end of a telephone and with appropriate training courses being available.</w:t>
      </w:r>
    </w:p>
    <w:p w14:paraId="3F485C95"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SERVICES</w:t>
      </w:r>
    </w:p>
    <w:p w14:paraId="56148FED"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Play Park</w:t>
      </w:r>
    </w:p>
    <w:p w14:paraId="6DE26218"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An annual RoSPA inspection takes place and issues a report of any issues found.</w:t>
      </w:r>
    </w:p>
    <w:p w14:paraId="20DA1B3F" w14:textId="77777777" w:rsidR="00F525D2" w:rsidRPr="001B6DF8" w:rsidRDefault="00F525D2" w:rsidP="00F525D2">
      <w:pPr>
        <w:rPr>
          <w:rFonts w:ascii="Calibri" w:hAnsi="Calibri" w:cs="Calibri"/>
          <w:sz w:val="24"/>
          <w:szCs w:val="24"/>
        </w:rPr>
      </w:pPr>
      <w:r w:rsidRPr="00763FF3">
        <w:rPr>
          <w:rFonts w:ascii="Calibri" w:hAnsi="Calibri" w:cs="Calibri"/>
          <w:sz w:val="24"/>
          <w:szCs w:val="24"/>
        </w:rPr>
        <w:t>A weekly visual inspection by a designated Parish Councillor is undertaken.</w:t>
      </w:r>
      <w:r w:rsidRPr="001B6DF8">
        <w:rPr>
          <w:rFonts w:ascii="Calibri" w:hAnsi="Calibri" w:cs="Calibri"/>
          <w:sz w:val="24"/>
          <w:szCs w:val="24"/>
        </w:rPr>
        <w:t xml:space="preserve">  There is Playground public liability insurance in place with cover of £10,000,000.</w:t>
      </w:r>
    </w:p>
    <w:p w14:paraId="6A540259"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The Parish Council is responsible for the maintenance of the equipment and safety surfaces.</w:t>
      </w:r>
    </w:p>
    <w:p w14:paraId="33EAEE98" w14:textId="77777777" w:rsidR="00F525D2" w:rsidRPr="001B6DF8" w:rsidRDefault="00F525D2" w:rsidP="00F525D2">
      <w:pPr>
        <w:rPr>
          <w:rFonts w:ascii="Calibri" w:hAnsi="Calibri" w:cs="Calibri"/>
          <w:sz w:val="24"/>
          <w:szCs w:val="24"/>
        </w:rPr>
      </w:pPr>
      <w:proofErr w:type="spellStart"/>
      <w:r w:rsidRPr="001B6DF8">
        <w:rPr>
          <w:rFonts w:ascii="Calibri" w:hAnsi="Calibri" w:cs="Calibri"/>
          <w:sz w:val="24"/>
          <w:szCs w:val="24"/>
        </w:rPr>
        <w:t>Bridford</w:t>
      </w:r>
      <w:proofErr w:type="spellEnd"/>
      <w:r w:rsidRPr="001B6DF8">
        <w:rPr>
          <w:rFonts w:ascii="Calibri" w:hAnsi="Calibri" w:cs="Calibri"/>
          <w:sz w:val="24"/>
          <w:szCs w:val="24"/>
        </w:rPr>
        <w:t xml:space="preserve"> Parish Council is responsible for grass cutting and has applied to Teignbridge District Council to transfer the Play Park to </w:t>
      </w:r>
      <w:proofErr w:type="spellStart"/>
      <w:r w:rsidRPr="001B6DF8">
        <w:rPr>
          <w:rFonts w:ascii="Calibri" w:hAnsi="Calibri" w:cs="Calibri"/>
          <w:sz w:val="24"/>
          <w:szCs w:val="24"/>
        </w:rPr>
        <w:t>Bridford</w:t>
      </w:r>
      <w:proofErr w:type="spellEnd"/>
      <w:r w:rsidRPr="001B6DF8">
        <w:rPr>
          <w:rFonts w:ascii="Calibri" w:hAnsi="Calibri" w:cs="Calibri"/>
          <w:sz w:val="24"/>
          <w:szCs w:val="24"/>
        </w:rPr>
        <w:t xml:space="preserve"> Parish Council.  Until the transfer is </w:t>
      </w:r>
      <w:proofErr w:type="gramStart"/>
      <w:r w:rsidRPr="001B6DF8">
        <w:rPr>
          <w:rFonts w:ascii="Calibri" w:hAnsi="Calibri" w:cs="Calibri"/>
          <w:sz w:val="24"/>
          <w:szCs w:val="24"/>
        </w:rPr>
        <w:t>effected</w:t>
      </w:r>
      <w:proofErr w:type="gramEnd"/>
      <w:r w:rsidRPr="001B6DF8">
        <w:rPr>
          <w:rFonts w:ascii="Calibri" w:hAnsi="Calibri" w:cs="Calibri"/>
          <w:sz w:val="24"/>
          <w:szCs w:val="24"/>
        </w:rPr>
        <w:t>, boundary fences continue to be the responsibility of Teignbridge.</w:t>
      </w:r>
    </w:p>
    <w:p w14:paraId="56D00406"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Allotments</w:t>
      </w:r>
    </w:p>
    <w:p w14:paraId="05374CF9"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There are ten usable allotments which are subject to £10,000,000 public liability insurance cover.</w:t>
      </w:r>
    </w:p>
    <w:p w14:paraId="3590AA6C"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 xml:space="preserve">The Parish Council representative is the Clerk.  The Allotments Representative is </w:t>
      </w:r>
      <w:r w:rsidRPr="009B425F">
        <w:rPr>
          <w:rFonts w:ascii="Calibri" w:hAnsi="Calibri" w:cs="Calibri"/>
          <w:sz w:val="24"/>
          <w:szCs w:val="24"/>
        </w:rPr>
        <w:t xml:space="preserve">Francis </w:t>
      </w:r>
      <w:proofErr w:type="spellStart"/>
      <w:r w:rsidRPr="009B425F">
        <w:rPr>
          <w:rFonts w:ascii="Calibri" w:hAnsi="Calibri" w:cs="Calibri"/>
          <w:sz w:val="24"/>
          <w:szCs w:val="24"/>
        </w:rPr>
        <w:t>Leversedge</w:t>
      </w:r>
      <w:proofErr w:type="spellEnd"/>
      <w:r w:rsidRPr="009B425F">
        <w:rPr>
          <w:rFonts w:ascii="Calibri" w:hAnsi="Calibri" w:cs="Calibri"/>
          <w:sz w:val="24"/>
          <w:szCs w:val="24"/>
        </w:rPr>
        <w:t>.</w:t>
      </w:r>
    </w:p>
    <w:p w14:paraId="09E6D365"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 xml:space="preserve">Tenants are each responsible for their own plot of land and the paths bordering them.  The Parish Council maintains the boundaries. </w:t>
      </w:r>
    </w:p>
    <w:p w14:paraId="77487B37"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lastRenderedPageBreak/>
        <w:t>Village Garden</w:t>
      </w:r>
    </w:p>
    <w:p w14:paraId="32ABEFA8"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The Village Garden is the responsibility of the Parish Council and has public liability insurance cover of £10,000,000.</w:t>
      </w:r>
    </w:p>
    <w:p w14:paraId="0915D17B"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 xml:space="preserve">The Garden is maintained by a team of volunteers </w:t>
      </w:r>
      <w:r w:rsidRPr="00AB31B8">
        <w:rPr>
          <w:rFonts w:ascii="Calibri" w:hAnsi="Calibri" w:cs="Calibri"/>
          <w:sz w:val="24"/>
          <w:szCs w:val="24"/>
        </w:rPr>
        <w:t>and inspected regularly by a nominated Parish Councillor.</w:t>
      </w:r>
    </w:p>
    <w:p w14:paraId="2512202C"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Grass Cutting</w:t>
      </w:r>
    </w:p>
    <w:p w14:paraId="4368EC36"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 xml:space="preserve">The grass verge on both sides of the lay-by at the top of Pound Lane, the continuation of the grass verge below the said lay-by down as far as the second gate, the perimeter of the </w:t>
      </w:r>
      <w:proofErr w:type="gramStart"/>
      <w:r w:rsidRPr="001B6DF8">
        <w:rPr>
          <w:rFonts w:ascii="Calibri" w:hAnsi="Calibri" w:cs="Calibri"/>
          <w:sz w:val="24"/>
          <w:szCs w:val="24"/>
        </w:rPr>
        <w:t>allotment  ground</w:t>
      </w:r>
      <w:proofErr w:type="gramEnd"/>
      <w:r w:rsidRPr="001B6DF8">
        <w:rPr>
          <w:rFonts w:ascii="Calibri" w:hAnsi="Calibri" w:cs="Calibri"/>
          <w:sz w:val="24"/>
          <w:szCs w:val="24"/>
        </w:rPr>
        <w:t xml:space="preserve">, the grass at the end of Butt Close and the Play Park is cut by Mr Graham Dicker.  </w:t>
      </w:r>
      <w:r w:rsidRPr="00520FC1">
        <w:rPr>
          <w:rFonts w:ascii="Calibri" w:hAnsi="Calibri" w:cs="Calibri"/>
          <w:sz w:val="24"/>
          <w:szCs w:val="24"/>
        </w:rPr>
        <w:t xml:space="preserve">The current contract commenced on 1st January 2022 to be reviewed annually.  Mr Dicker has public liability insurance cover of £5,000,000 and the Parish Council holds an </w:t>
      </w:r>
      <w:proofErr w:type="gramStart"/>
      <w:r w:rsidRPr="00520FC1">
        <w:rPr>
          <w:rFonts w:ascii="Calibri" w:hAnsi="Calibri" w:cs="Calibri"/>
          <w:sz w:val="24"/>
          <w:szCs w:val="24"/>
        </w:rPr>
        <w:t>up to date</w:t>
      </w:r>
      <w:proofErr w:type="gramEnd"/>
      <w:r w:rsidRPr="00520FC1">
        <w:rPr>
          <w:rFonts w:ascii="Calibri" w:hAnsi="Calibri" w:cs="Calibri"/>
          <w:sz w:val="24"/>
          <w:szCs w:val="24"/>
        </w:rPr>
        <w:t xml:space="preserve"> copy of his insurance certificate.</w:t>
      </w:r>
    </w:p>
    <w:p w14:paraId="3DCE6F58" w14:textId="77777777" w:rsidR="00DA4B7E" w:rsidRDefault="00DA4B7E" w:rsidP="00F525D2">
      <w:pPr>
        <w:rPr>
          <w:rFonts w:ascii="Calibri" w:hAnsi="Calibri" w:cs="Calibri"/>
          <w:sz w:val="24"/>
          <w:szCs w:val="24"/>
        </w:rPr>
      </w:pPr>
    </w:p>
    <w:p w14:paraId="1042A5C1" w14:textId="4676274C" w:rsidR="00F525D2" w:rsidRPr="001B6DF8" w:rsidRDefault="00F525D2" w:rsidP="00F525D2">
      <w:pPr>
        <w:rPr>
          <w:rFonts w:ascii="Calibri" w:hAnsi="Calibri" w:cs="Calibri"/>
          <w:sz w:val="24"/>
          <w:szCs w:val="24"/>
        </w:rPr>
      </w:pPr>
      <w:r w:rsidRPr="001B6DF8">
        <w:rPr>
          <w:rFonts w:ascii="Calibri" w:hAnsi="Calibri" w:cs="Calibri"/>
          <w:sz w:val="24"/>
          <w:szCs w:val="24"/>
        </w:rPr>
        <w:t>PUBLIC ACCESS TO INFORMATION</w:t>
      </w:r>
    </w:p>
    <w:p w14:paraId="67DD91DC"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The public has access to information under the Council’s Publication Scheme and the Freedom of Information Act.  The Parish Council also advertises the Exercise of Public Rights in accordance with the requirement of the Accounts and Audit Regulations.  Agendas are published on the notice board and on the Parish Website.  Approved minutes from the previous month are published on the notice board and on the Parish Website.</w:t>
      </w:r>
    </w:p>
    <w:p w14:paraId="3A31A054" w14:textId="77777777" w:rsidR="00F525D2" w:rsidRPr="001B6DF8" w:rsidRDefault="00F525D2" w:rsidP="00F525D2">
      <w:pPr>
        <w:rPr>
          <w:rFonts w:ascii="Calibri" w:hAnsi="Calibri" w:cs="Calibri"/>
          <w:sz w:val="24"/>
          <w:szCs w:val="24"/>
        </w:rPr>
      </w:pPr>
    </w:p>
    <w:p w14:paraId="1CE09693"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GENERAL DATA PROTECTION REGUATION (“GDPR”)</w:t>
      </w:r>
    </w:p>
    <w:p w14:paraId="6EFD59FE" w14:textId="77777777" w:rsidR="00F525D2" w:rsidRPr="001B6DF8" w:rsidRDefault="00F525D2" w:rsidP="00F525D2">
      <w:pPr>
        <w:rPr>
          <w:rFonts w:ascii="Calibri" w:hAnsi="Calibri" w:cs="Calibri"/>
          <w:sz w:val="24"/>
          <w:szCs w:val="24"/>
        </w:rPr>
      </w:pPr>
      <w:r w:rsidRPr="001B6DF8">
        <w:rPr>
          <w:rFonts w:ascii="Calibri" w:hAnsi="Calibri" w:cs="Calibri"/>
          <w:sz w:val="24"/>
          <w:szCs w:val="24"/>
        </w:rPr>
        <w:t>GDPR came into effect from 25th May 2018 and the Parish Council is fully compliant.</w:t>
      </w:r>
    </w:p>
    <w:p w14:paraId="08726840" w14:textId="4FE8E3AE" w:rsidR="00F525D2" w:rsidRPr="001B6DF8" w:rsidRDefault="00F525D2" w:rsidP="00F525D2">
      <w:pPr>
        <w:rPr>
          <w:rFonts w:ascii="Calibri" w:hAnsi="Calibri" w:cs="Calibri"/>
          <w:sz w:val="24"/>
          <w:szCs w:val="24"/>
        </w:rPr>
      </w:pPr>
      <w:r w:rsidRPr="001B6DF8">
        <w:rPr>
          <w:rFonts w:ascii="Calibri" w:hAnsi="Calibri" w:cs="Calibri"/>
          <w:sz w:val="24"/>
          <w:szCs w:val="24"/>
        </w:rPr>
        <w:t>The Parish Council is registered with the Information Commissioner’s Office and the subscription has been renewed for 202</w:t>
      </w:r>
      <w:r w:rsidR="00F00D0D">
        <w:rPr>
          <w:rFonts w:ascii="Calibri" w:hAnsi="Calibri" w:cs="Calibri"/>
          <w:sz w:val="24"/>
          <w:szCs w:val="24"/>
        </w:rPr>
        <w:t>4</w:t>
      </w:r>
      <w:r w:rsidR="00DA4B7E">
        <w:rPr>
          <w:rFonts w:ascii="Calibri" w:hAnsi="Calibri" w:cs="Calibri"/>
          <w:sz w:val="24"/>
          <w:szCs w:val="24"/>
        </w:rPr>
        <w:t>/2</w:t>
      </w:r>
      <w:r w:rsidR="00F00D0D">
        <w:rPr>
          <w:rFonts w:ascii="Calibri" w:hAnsi="Calibri" w:cs="Calibri"/>
          <w:sz w:val="24"/>
          <w:szCs w:val="24"/>
        </w:rPr>
        <w:t>5</w:t>
      </w:r>
    </w:p>
    <w:p w14:paraId="28162635" w14:textId="77777777" w:rsidR="00F525D2" w:rsidRPr="001B6DF8" w:rsidRDefault="00F525D2" w:rsidP="00F525D2">
      <w:pPr>
        <w:rPr>
          <w:rFonts w:ascii="Calibri" w:hAnsi="Calibri" w:cs="Calibri"/>
          <w:sz w:val="24"/>
          <w:szCs w:val="24"/>
        </w:rPr>
      </w:pPr>
    </w:p>
    <w:p w14:paraId="74C4999D" w14:textId="021B6A2C" w:rsidR="00F525D2" w:rsidRPr="001B6DF8" w:rsidRDefault="00F525D2" w:rsidP="00F525D2">
      <w:pPr>
        <w:rPr>
          <w:rFonts w:ascii="Calibri" w:hAnsi="Calibri" w:cs="Calibri"/>
          <w:sz w:val="24"/>
          <w:szCs w:val="24"/>
        </w:rPr>
      </w:pPr>
      <w:r w:rsidRPr="001B6DF8">
        <w:rPr>
          <w:rFonts w:ascii="Calibri" w:hAnsi="Calibri" w:cs="Calibri"/>
          <w:sz w:val="24"/>
          <w:szCs w:val="24"/>
        </w:rPr>
        <w:t xml:space="preserve">Reviewed </w:t>
      </w:r>
      <w:r w:rsidR="00DA4B7E">
        <w:rPr>
          <w:rFonts w:ascii="Calibri" w:hAnsi="Calibri" w:cs="Calibri"/>
          <w:sz w:val="24"/>
          <w:szCs w:val="24"/>
        </w:rPr>
        <w:t>28</w:t>
      </w:r>
      <w:r w:rsidR="00DA4B7E" w:rsidRPr="00DA4B7E">
        <w:rPr>
          <w:rFonts w:ascii="Calibri" w:hAnsi="Calibri" w:cs="Calibri"/>
          <w:sz w:val="24"/>
          <w:szCs w:val="24"/>
          <w:vertAlign w:val="superscript"/>
        </w:rPr>
        <w:t>th</w:t>
      </w:r>
      <w:r w:rsidR="00DA4B7E">
        <w:rPr>
          <w:rFonts w:ascii="Calibri" w:hAnsi="Calibri" w:cs="Calibri"/>
          <w:sz w:val="24"/>
          <w:szCs w:val="24"/>
        </w:rPr>
        <w:t xml:space="preserve"> March 2024</w:t>
      </w:r>
    </w:p>
    <w:p w14:paraId="35461E7C" w14:textId="77777777" w:rsidR="00F525D2" w:rsidRPr="001B6DF8" w:rsidRDefault="00F525D2" w:rsidP="00F525D2">
      <w:pPr>
        <w:rPr>
          <w:rFonts w:ascii="Calibri" w:hAnsi="Calibri" w:cs="Calibri"/>
          <w:sz w:val="24"/>
          <w:szCs w:val="24"/>
        </w:rPr>
      </w:pPr>
    </w:p>
    <w:p w14:paraId="5E0C5E07" w14:textId="77777777" w:rsidR="00F525D2" w:rsidRPr="001B6DF8" w:rsidRDefault="00F525D2" w:rsidP="00F525D2">
      <w:pPr>
        <w:rPr>
          <w:rFonts w:ascii="Calibri" w:hAnsi="Calibri" w:cs="Calibri"/>
          <w:sz w:val="24"/>
          <w:szCs w:val="24"/>
        </w:rPr>
      </w:pPr>
    </w:p>
    <w:p w14:paraId="1B800A5D" w14:textId="77777777" w:rsidR="00F525D2" w:rsidRPr="001B6DF8" w:rsidRDefault="00F525D2" w:rsidP="00F525D2">
      <w:pPr>
        <w:rPr>
          <w:rFonts w:ascii="Calibri" w:hAnsi="Calibri" w:cs="Calibri"/>
          <w:sz w:val="24"/>
          <w:szCs w:val="24"/>
        </w:rPr>
      </w:pPr>
    </w:p>
    <w:p w14:paraId="14E7D32F" w14:textId="77777777" w:rsidR="000E74DA" w:rsidRPr="001B6DF8" w:rsidRDefault="000E74DA">
      <w:pPr>
        <w:rPr>
          <w:rFonts w:ascii="Calibri" w:hAnsi="Calibri" w:cs="Calibri"/>
          <w:sz w:val="24"/>
          <w:szCs w:val="24"/>
        </w:rPr>
      </w:pPr>
    </w:p>
    <w:sectPr w:rsidR="000E74DA" w:rsidRPr="001B6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D2"/>
    <w:rsid w:val="000A79D1"/>
    <w:rsid w:val="000E74DA"/>
    <w:rsid w:val="001B6DF8"/>
    <w:rsid w:val="001E3BBB"/>
    <w:rsid w:val="00494AA7"/>
    <w:rsid w:val="00520FC1"/>
    <w:rsid w:val="005B6B01"/>
    <w:rsid w:val="006D1B23"/>
    <w:rsid w:val="00763FF3"/>
    <w:rsid w:val="009B425F"/>
    <w:rsid w:val="00AB31B8"/>
    <w:rsid w:val="00BD1D2A"/>
    <w:rsid w:val="00DA4B7E"/>
    <w:rsid w:val="00E25F60"/>
    <w:rsid w:val="00F00D0D"/>
    <w:rsid w:val="00F52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605B"/>
  <w15:chartTrackingRefBased/>
  <w15:docId w15:val="{A56872E0-603D-4624-BFA2-3DE74B98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2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2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2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2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2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2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2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2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2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2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2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2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2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2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2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25D2"/>
    <w:rPr>
      <w:rFonts w:eastAsiaTheme="majorEastAsia" w:cstheme="majorBidi"/>
      <w:color w:val="272727" w:themeColor="text1" w:themeTint="D8"/>
    </w:rPr>
  </w:style>
  <w:style w:type="paragraph" w:styleId="Title">
    <w:name w:val="Title"/>
    <w:basedOn w:val="Normal"/>
    <w:next w:val="Normal"/>
    <w:link w:val="TitleChar"/>
    <w:uiPriority w:val="10"/>
    <w:qFormat/>
    <w:rsid w:val="00F52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2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2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25D2"/>
    <w:pPr>
      <w:spacing w:before="160"/>
      <w:jc w:val="center"/>
    </w:pPr>
    <w:rPr>
      <w:i/>
      <w:iCs/>
      <w:color w:val="404040" w:themeColor="text1" w:themeTint="BF"/>
    </w:rPr>
  </w:style>
  <w:style w:type="character" w:customStyle="1" w:styleId="QuoteChar">
    <w:name w:val="Quote Char"/>
    <w:basedOn w:val="DefaultParagraphFont"/>
    <w:link w:val="Quote"/>
    <w:uiPriority w:val="29"/>
    <w:rsid w:val="00F525D2"/>
    <w:rPr>
      <w:i/>
      <w:iCs/>
      <w:color w:val="404040" w:themeColor="text1" w:themeTint="BF"/>
    </w:rPr>
  </w:style>
  <w:style w:type="paragraph" w:styleId="ListParagraph">
    <w:name w:val="List Paragraph"/>
    <w:basedOn w:val="Normal"/>
    <w:uiPriority w:val="34"/>
    <w:qFormat/>
    <w:rsid w:val="00F525D2"/>
    <w:pPr>
      <w:ind w:left="720"/>
      <w:contextualSpacing/>
    </w:pPr>
  </w:style>
  <w:style w:type="character" w:styleId="IntenseEmphasis">
    <w:name w:val="Intense Emphasis"/>
    <w:basedOn w:val="DefaultParagraphFont"/>
    <w:uiPriority w:val="21"/>
    <w:qFormat/>
    <w:rsid w:val="00F525D2"/>
    <w:rPr>
      <w:i/>
      <w:iCs/>
      <w:color w:val="0F4761" w:themeColor="accent1" w:themeShade="BF"/>
    </w:rPr>
  </w:style>
  <w:style w:type="paragraph" w:styleId="IntenseQuote">
    <w:name w:val="Intense Quote"/>
    <w:basedOn w:val="Normal"/>
    <w:next w:val="Normal"/>
    <w:link w:val="IntenseQuoteChar"/>
    <w:uiPriority w:val="30"/>
    <w:qFormat/>
    <w:rsid w:val="00F52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25D2"/>
    <w:rPr>
      <w:i/>
      <w:iCs/>
      <w:color w:val="0F4761" w:themeColor="accent1" w:themeShade="BF"/>
    </w:rPr>
  </w:style>
  <w:style w:type="character" w:styleId="IntenseReference">
    <w:name w:val="Intense Reference"/>
    <w:basedOn w:val="DefaultParagraphFont"/>
    <w:uiPriority w:val="32"/>
    <w:qFormat/>
    <w:rsid w:val="00F525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Banks</dc:creator>
  <cp:keywords/>
  <dc:description/>
  <cp:lastModifiedBy>Joan Banks</cp:lastModifiedBy>
  <cp:revision>15</cp:revision>
  <dcterms:created xsi:type="dcterms:W3CDTF">2024-03-28T10:48:00Z</dcterms:created>
  <dcterms:modified xsi:type="dcterms:W3CDTF">2024-04-18T13:21:00Z</dcterms:modified>
</cp:coreProperties>
</file>